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2534E0F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BF33C7" w:rsidRPr="00BF33C7">
        <w:rPr>
          <w:rFonts w:ascii="Verdana" w:hAnsi="Verdana"/>
          <w:b/>
          <w:bCs/>
          <w:i/>
          <w:iCs/>
        </w:rPr>
        <w:t>Provozní revize elektrických zařízení pro oblast OŘ Hradec Králové 2025 - 2027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BF33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BF33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BF33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22AB"/>
    <w:rsid w:val="00B151DE"/>
    <w:rsid w:val="00B15D0D"/>
    <w:rsid w:val="00B36B3E"/>
    <w:rsid w:val="00B75EE1"/>
    <w:rsid w:val="00B77481"/>
    <w:rsid w:val="00B8518B"/>
    <w:rsid w:val="00BD7E91"/>
    <w:rsid w:val="00BF33C7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3158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F22AB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480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2024-10-30T07:57:00Z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